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B700F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6204C0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F01AF5" w14:textId="17E4FD6A" w:rsidR="00D7193B" w:rsidRPr="009C4B32" w:rsidRDefault="00FA0F06" w:rsidP="00E46E4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A0F06">
              <w:rPr>
                <w:rFonts w:ascii="Cambria" w:hAnsi="Cambria"/>
                <w:sz w:val="22"/>
                <w:szCs w:val="22"/>
              </w:rPr>
              <w:t xml:space="preserve">Dodávka </w:t>
            </w:r>
            <w:r w:rsidR="00C3040A">
              <w:rPr>
                <w:rFonts w:ascii="Cambria" w:hAnsi="Cambria"/>
                <w:sz w:val="22"/>
                <w:szCs w:val="22"/>
              </w:rPr>
              <w:t>monitorů.</w:t>
            </w:r>
            <w:bookmarkStart w:id="0" w:name="_GoBack"/>
            <w:bookmarkEnd w:id="0"/>
          </w:p>
        </w:tc>
      </w:tr>
      <w:tr w:rsidR="00D7193B" w:rsidRPr="00E06995" w14:paraId="409B8033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BC0CE4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521CC3E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6D2B24" w14:textId="703492FD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Masarykova tř. 1313, </w:t>
            </w:r>
            <w:r w:rsidR="00CC31B4">
              <w:rPr>
                <w:rFonts w:ascii="Cambria" w:hAnsi="Cambria"/>
                <w:sz w:val="22"/>
                <w:szCs w:val="22"/>
              </w:rPr>
              <w:t xml:space="preserve">Lutyně, </w:t>
            </w:r>
            <w:r w:rsidRPr="00483A2E">
              <w:rPr>
                <w:rFonts w:ascii="Cambria" w:hAnsi="Cambria"/>
                <w:sz w:val="22"/>
                <w:szCs w:val="22"/>
              </w:rPr>
              <w:t xml:space="preserve">735 </w:t>
            </w:r>
            <w:r w:rsidR="003A264E" w:rsidRPr="00483A2E">
              <w:rPr>
                <w:rFonts w:ascii="Cambria" w:hAnsi="Cambria"/>
                <w:sz w:val="22"/>
                <w:szCs w:val="22"/>
              </w:rPr>
              <w:t>14 Orlová</w:t>
            </w:r>
          </w:p>
        </w:tc>
      </w:tr>
      <w:tr w:rsidR="00D7193B" w:rsidRPr="00E06995" w14:paraId="725D72D4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E38C153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5EEA2E99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2B4B07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7F1E33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3DE11E" w14:textId="350419E8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</w:t>
            </w:r>
            <w:r w:rsidR="00CC31B4">
              <w:rPr>
                <w:rFonts w:ascii="Cambria" w:hAnsi="Cambria"/>
                <w:sz w:val="22"/>
                <w:szCs w:val="22"/>
              </w:rPr>
              <w:t> 736 772 431</w:t>
            </w:r>
          </w:p>
        </w:tc>
      </w:tr>
      <w:tr w:rsidR="00D7193B" w:rsidRPr="00E06995" w14:paraId="6A347FC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94740A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3579E5" w:rsidRPr="00E06995" w14:paraId="6D39384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7C09083" w14:textId="3A7FADCC" w:rsidR="003579E5" w:rsidRPr="00483A2E" w:rsidRDefault="003579E5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Datová schránka: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174E9C7" w14:textId="384EF076" w:rsidR="003579E5" w:rsidRPr="00483A2E" w:rsidRDefault="003579E5" w:rsidP="00C8703F">
            <w:pPr>
              <w:rPr>
                <w:rFonts w:ascii="Cambria" w:hAnsi="Cambria"/>
                <w:sz w:val="22"/>
                <w:szCs w:val="22"/>
              </w:rPr>
            </w:pPr>
            <w:r w:rsidRPr="003579E5">
              <w:rPr>
                <w:rFonts w:ascii="Cambria" w:hAnsi="Cambria"/>
                <w:sz w:val="22"/>
                <w:szCs w:val="22"/>
              </w:rPr>
              <w:t> fz4fxhf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BF7D625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FFED9" w14:textId="77777777" w:rsidR="00B46132" w:rsidRDefault="00B46132" w:rsidP="00D7193B">
      <w:r>
        <w:separator/>
      </w:r>
    </w:p>
  </w:endnote>
  <w:endnote w:type="continuationSeparator" w:id="0">
    <w:p w14:paraId="6C5D6D72" w14:textId="77777777" w:rsidR="00B46132" w:rsidRDefault="00B46132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35F87" w14:textId="77777777" w:rsidR="00B46132" w:rsidRDefault="00B46132" w:rsidP="00D7193B">
      <w:r>
        <w:separator/>
      </w:r>
    </w:p>
  </w:footnote>
  <w:footnote w:type="continuationSeparator" w:id="0">
    <w:p w14:paraId="05A78AAA" w14:textId="77777777" w:rsidR="00B46132" w:rsidRDefault="00B46132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A08C6" w14:textId="3602BD55" w:rsidR="00CA5339" w:rsidRDefault="00CA5339" w:rsidP="003579E5">
    <w:pPr>
      <w:pStyle w:val="Zhlav"/>
    </w:pPr>
  </w:p>
  <w:p w14:paraId="2FC08F05" w14:textId="77777777" w:rsidR="003579E5" w:rsidRPr="00236E32" w:rsidRDefault="003579E5" w:rsidP="003579E5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  <w:p w14:paraId="22263B60" w14:textId="77777777" w:rsidR="003579E5" w:rsidRPr="003579E5" w:rsidRDefault="003579E5" w:rsidP="003579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083F75"/>
    <w:rsid w:val="0008755B"/>
    <w:rsid w:val="001B045B"/>
    <w:rsid w:val="001F7CBA"/>
    <w:rsid w:val="00311BFC"/>
    <w:rsid w:val="00350498"/>
    <w:rsid w:val="003579E5"/>
    <w:rsid w:val="003A264E"/>
    <w:rsid w:val="003B497C"/>
    <w:rsid w:val="003D2AF7"/>
    <w:rsid w:val="003F1580"/>
    <w:rsid w:val="0043464F"/>
    <w:rsid w:val="00466B2C"/>
    <w:rsid w:val="004914EB"/>
    <w:rsid w:val="00536F42"/>
    <w:rsid w:val="005570D4"/>
    <w:rsid w:val="00571ACE"/>
    <w:rsid w:val="00595204"/>
    <w:rsid w:val="005B3384"/>
    <w:rsid w:val="005C339C"/>
    <w:rsid w:val="005C7BB3"/>
    <w:rsid w:val="00602E8E"/>
    <w:rsid w:val="00626682"/>
    <w:rsid w:val="006B0F86"/>
    <w:rsid w:val="006F0C85"/>
    <w:rsid w:val="00745A47"/>
    <w:rsid w:val="0078227A"/>
    <w:rsid w:val="007831C5"/>
    <w:rsid w:val="008039BB"/>
    <w:rsid w:val="008366B6"/>
    <w:rsid w:val="00837BA1"/>
    <w:rsid w:val="008512FD"/>
    <w:rsid w:val="008603A4"/>
    <w:rsid w:val="008868E2"/>
    <w:rsid w:val="008B4AED"/>
    <w:rsid w:val="008F53F5"/>
    <w:rsid w:val="009A26BC"/>
    <w:rsid w:val="009C4B32"/>
    <w:rsid w:val="00A90936"/>
    <w:rsid w:val="00AD0AFE"/>
    <w:rsid w:val="00B46132"/>
    <w:rsid w:val="00B721AF"/>
    <w:rsid w:val="00B95DB3"/>
    <w:rsid w:val="00BA68C6"/>
    <w:rsid w:val="00BB1AEE"/>
    <w:rsid w:val="00BB546B"/>
    <w:rsid w:val="00BF1DCD"/>
    <w:rsid w:val="00C04138"/>
    <w:rsid w:val="00C3040A"/>
    <w:rsid w:val="00C731E2"/>
    <w:rsid w:val="00C8703F"/>
    <w:rsid w:val="00CA5339"/>
    <w:rsid w:val="00CC31B4"/>
    <w:rsid w:val="00D50713"/>
    <w:rsid w:val="00D7193B"/>
    <w:rsid w:val="00DC3944"/>
    <w:rsid w:val="00DE6A47"/>
    <w:rsid w:val="00DF107E"/>
    <w:rsid w:val="00DF7B10"/>
    <w:rsid w:val="00E0087E"/>
    <w:rsid w:val="00E46E46"/>
    <w:rsid w:val="00ED37AB"/>
    <w:rsid w:val="00EF7F14"/>
    <w:rsid w:val="00F200BD"/>
    <w:rsid w:val="00F541CC"/>
    <w:rsid w:val="00F67BFB"/>
    <w:rsid w:val="00FA0F06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F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2024-03-04T13:58:00Z</dcterms:created>
  <dcterms:modified xsi:type="dcterms:W3CDTF">2025-01-21T08:20:00Z</dcterms:modified>
</cp:coreProperties>
</file>